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F021" w14:textId="77777777" w:rsidR="00B76A34" w:rsidRDefault="00B76A34" w:rsidP="005E52E7">
      <w:pPr>
        <w:rPr>
          <w:rFonts w:ascii="Calibri" w:hAnsi="Calibri" w:cs="Calibri"/>
          <w:b/>
          <w:bCs/>
          <w:sz w:val="22"/>
          <w:szCs w:val="22"/>
        </w:rPr>
      </w:pPr>
    </w:p>
    <w:p w14:paraId="3095D94A" w14:textId="2E16FFCD" w:rsidR="00B76A34" w:rsidRDefault="19BF3FD3" w:rsidP="7FA3EEA5">
      <w:pPr>
        <w:jc w:val="right"/>
        <w:rPr>
          <w:rFonts w:ascii="Calibri" w:eastAsia="Calibri" w:hAnsi="Calibri" w:cs="Calibri"/>
          <w:sz w:val="22"/>
          <w:szCs w:val="22"/>
        </w:rPr>
      </w:pPr>
      <w:r w:rsidRPr="7FA3EEA5">
        <w:rPr>
          <w:rFonts w:ascii="Calibri" w:eastAsia="Calibri" w:hAnsi="Calibri" w:cs="Calibri"/>
          <w:sz w:val="22"/>
          <w:szCs w:val="22"/>
        </w:rPr>
        <w:t>Berlin, 6. Januar 2026</w:t>
      </w:r>
    </w:p>
    <w:p w14:paraId="71C2B94C" w14:textId="4F1D432F" w:rsidR="7FA3EEA5" w:rsidRDefault="7FA3EEA5" w:rsidP="7FA3EEA5">
      <w:pPr>
        <w:rPr>
          <w:rFonts w:ascii="Calibri" w:hAnsi="Calibri" w:cs="Calibri"/>
          <w:b/>
          <w:bCs/>
          <w:sz w:val="22"/>
          <w:szCs w:val="22"/>
        </w:rPr>
      </w:pPr>
    </w:p>
    <w:p w14:paraId="6738ED39" w14:textId="12F3DDEF" w:rsidR="005E52E7" w:rsidRPr="00B76A34" w:rsidRDefault="00CC720A" w:rsidP="005E52E7">
      <w:pPr>
        <w:rPr>
          <w:rFonts w:ascii="Calibri" w:hAnsi="Calibri" w:cs="Calibri"/>
          <w:b/>
          <w:bCs/>
          <w:sz w:val="22"/>
          <w:szCs w:val="22"/>
        </w:rPr>
      </w:pPr>
      <w:r w:rsidRPr="00B76A34">
        <w:rPr>
          <w:rFonts w:ascii="Calibri" w:hAnsi="Calibri" w:cs="Calibri"/>
          <w:b/>
          <w:bCs/>
          <w:sz w:val="22"/>
          <w:szCs w:val="22"/>
        </w:rPr>
        <w:t xml:space="preserve">Sorge um Lebensstandard im Alter bleibt hoch - </w:t>
      </w:r>
      <w:r w:rsidR="005E52E7" w:rsidRPr="00B76A34">
        <w:rPr>
          <w:rFonts w:ascii="Calibri" w:hAnsi="Calibri" w:cs="Calibri"/>
          <w:b/>
          <w:bCs/>
          <w:sz w:val="22"/>
          <w:szCs w:val="22"/>
        </w:rPr>
        <w:t xml:space="preserve">Vorsorgebereitschaft geht </w:t>
      </w:r>
      <w:r w:rsidR="005C7164" w:rsidRPr="00B76A34">
        <w:rPr>
          <w:rFonts w:ascii="Calibri" w:hAnsi="Calibri" w:cs="Calibri"/>
          <w:b/>
          <w:bCs/>
          <w:sz w:val="22"/>
          <w:szCs w:val="22"/>
        </w:rPr>
        <w:t xml:space="preserve">2026 </w:t>
      </w:r>
      <w:r w:rsidR="00580B19" w:rsidRPr="00B76A34">
        <w:rPr>
          <w:rFonts w:ascii="Calibri" w:hAnsi="Calibri" w:cs="Calibri"/>
          <w:b/>
          <w:bCs/>
          <w:sz w:val="22"/>
          <w:szCs w:val="22"/>
        </w:rPr>
        <w:t xml:space="preserve">überraschend </w:t>
      </w:r>
      <w:r w:rsidR="005E52E7" w:rsidRPr="00B76A34">
        <w:rPr>
          <w:rFonts w:ascii="Calibri" w:hAnsi="Calibri" w:cs="Calibri"/>
          <w:b/>
          <w:bCs/>
          <w:sz w:val="22"/>
          <w:szCs w:val="22"/>
        </w:rPr>
        <w:t>zurück</w:t>
      </w:r>
    </w:p>
    <w:p w14:paraId="05EE4413" w14:textId="3EF9DD81" w:rsidR="005E52E7" w:rsidRPr="00B76A34" w:rsidRDefault="027C0BA1" w:rsidP="005E52E7">
      <w:pPr>
        <w:rPr>
          <w:rFonts w:ascii="Calibri" w:hAnsi="Calibri" w:cs="Calibri"/>
          <w:sz w:val="22"/>
          <w:szCs w:val="22"/>
        </w:rPr>
      </w:pPr>
      <w:r w:rsidRPr="7FA3EEA5">
        <w:rPr>
          <w:rFonts w:ascii="Calibri" w:hAnsi="Calibri" w:cs="Calibri"/>
          <w:sz w:val="22"/>
          <w:szCs w:val="22"/>
        </w:rPr>
        <w:t>Der neueste „DIA Deutschland-Trend Vorsorge 2025“ zeigt: Zwei Drittel der rund 1.000 im Dezember Befragten rechnen damit, ihren heutigen Lebensstandard im Alter nicht halten zu können. Gleichzeitig planen spürbar weniger Befragte als im Vorjahr, ihre Vorsorgebemühungen in den nächsten zwölf Monaten auszuweiten.</w:t>
      </w:r>
    </w:p>
    <w:p w14:paraId="20B6530A" w14:textId="70577FB6" w:rsidR="005E52E7" w:rsidRPr="00B76A34" w:rsidRDefault="005E52E7" w:rsidP="005E52E7">
      <w:pPr>
        <w:rPr>
          <w:rFonts w:ascii="Calibri" w:hAnsi="Calibri" w:cs="Calibri"/>
          <w:sz w:val="22"/>
          <w:szCs w:val="22"/>
        </w:rPr>
      </w:pPr>
      <w:r w:rsidRPr="00B76A34">
        <w:rPr>
          <w:rFonts w:ascii="Calibri" w:hAnsi="Calibri" w:cs="Calibri"/>
          <w:sz w:val="22"/>
          <w:szCs w:val="22"/>
        </w:rPr>
        <w:t xml:space="preserve">„Die Menschen blicken realistisch, aber besorgt auf ihren Ruhestand. Die Sorge um den Lebensstandard ist hoch, gleichzeitig bröckelt die kurzfristige Vorsorgebereitschaft – das ist ein </w:t>
      </w:r>
      <w:r w:rsidRPr="00B76A34">
        <w:rPr>
          <w:rFonts w:ascii="Calibri" w:eastAsiaTheme="minorEastAsia" w:hAnsi="Calibri" w:cs="Calibri"/>
          <w:sz w:val="22"/>
          <w:szCs w:val="22"/>
        </w:rPr>
        <w:t>Alarmsignal</w:t>
      </w:r>
      <w:r w:rsidRPr="00B76A34">
        <w:rPr>
          <w:rFonts w:ascii="Calibri" w:hAnsi="Calibri" w:cs="Calibri"/>
          <w:sz w:val="22"/>
          <w:szCs w:val="22"/>
        </w:rPr>
        <w:t xml:space="preserve"> für Politik und Anbieter“, erklärt Peter Schwark, Sprecher des </w:t>
      </w:r>
      <w:r w:rsidR="00C702A0" w:rsidRPr="00B76A34">
        <w:rPr>
          <w:rFonts w:ascii="Calibri" w:hAnsi="Calibri" w:cs="Calibri"/>
          <w:sz w:val="22"/>
          <w:szCs w:val="22"/>
        </w:rPr>
        <w:t>Deutschen Instituts für Altersvorsorge (</w:t>
      </w:r>
      <w:r w:rsidRPr="00B76A34">
        <w:rPr>
          <w:rFonts w:ascii="Calibri" w:hAnsi="Calibri" w:cs="Calibri"/>
          <w:sz w:val="22"/>
          <w:szCs w:val="22"/>
        </w:rPr>
        <w:t>DIA</w:t>
      </w:r>
      <w:r w:rsidR="00C702A0" w:rsidRPr="00B76A34">
        <w:rPr>
          <w:rFonts w:ascii="Calibri" w:hAnsi="Calibri" w:cs="Calibri"/>
          <w:sz w:val="22"/>
          <w:szCs w:val="22"/>
        </w:rPr>
        <w:t>)</w:t>
      </w:r>
      <w:r w:rsidRPr="00B76A34">
        <w:rPr>
          <w:rFonts w:ascii="Calibri" w:hAnsi="Calibri" w:cs="Calibri"/>
          <w:sz w:val="22"/>
          <w:szCs w:val="22"/>
        </w:rPr>
        <w:t>. „Wir brauchen jetzt einfache, verlässliche Produkte und klare Orientierung</w:t>
      </w:r>
      <w:r w:rsidR="00715E4A" w:rsidRPr="00B76A34">
        <w:rPr>
          <w:rFonts w:ascii="Calibri" w:hAnsi="Calibri" w:cs="Calibri"/>
          <w:sz w:val="22"/>
          <w:szCs w:val="22"/>
        </w:rPr>
        <w:t xml:space="preserve"> über zu erwartende Versorgungslücken</w:t>
      </w:r>
      <w:r w:rsidRPr="00B76A34">
        <w:rPr>
          <w:rFonts w:ascii="Calibri" w:hAnsi="Calibri" w:cs="Calibri"/>
          <w:sz w:val="22"/>
          <w:szCs w:val="22"/>
        </w:rPr>
        <w:t>, damit aus berechtigten Sorgen Taten werden.“</w:t>
      </w:r>
    </w:p>
    <w:p w14:paraId="0D9C5AB6" w14:textId="1ED039D0" w:rsidR="005E52E7" w:rsidRPr="00B76A34" w:rsidRDefault="005E52E7" w:rsidP="005E52E7">
      <w:pPr>
        <w:rPr>
          <w:rFonts w:ascii="Calibri" w:hAnsi="Calibri" w:cs="Calibri"/>
          <w:b/>
          <w:bCs/>
          <w:sz w:val="22"/>
          <w:szCs w:val="22"/>
        </w:rPr>
      </w:pPr>
      <w:r w:rsidRPr="00B76A34">
        <w:rPr>
          <w:rFonts w:ascii="Calibri" w:hAnsi="Calibri" w:cs="Calibri"/>
          <w:b/>
          <w:bCs/>
          <w:sz w:val="22"/>
          <w:szCs w:val="22"/>
        </w:rPr>
        <w:t xml:space="preserve">Ergebnisse im </w:t>
      </w:r>
      <w:r w:rsidR="005A46B5" w:rsidRPr="00B76A34">
        <w:rPr>
          <w:rFonts w:ascii="Calibri" w:hAnsi="Calibri" w:cs="Calibri"/>
          <w:b/>
          <w:bCs/>
          <w:sz w:val="22"/>
          <w:szCs w:val="22"/>
        </w:rPr>
        <w:t>Detail</w:t>
      </w:r>
    </w:p>
    <w:p w14:paraId="70175FC4" w14:textId="2B6744E8" w:rsidR="005E52E7" w:rsidRPr="00B76A34" w:rsidRDefault="005E52E7" w:rsidP="005E52E7">
      <w:pPr>
        <w:rPr>
          <w:rFonts w:ascii="Calibri" w:hAnsi="Calibri" w:cs="Calibri"/>
          <w:sz w:val="22"/>
          <w:szCs w:val="22"/>
        </w:rPr>
      </w:pPr>
      <w:r w:rsidRPr="00B76A34">
        <w:rPr>
          <w:rFonts w:ascii="Calibri" w:hAnsi="Calibri" w:cs="Calibri"/>
          <w:sz w:val="22"/>
          <w:szCs w:val="22"/>
        </w:rPr>
        <w:t>67 </w:t>
      </w:r>
      <w:r w:rsidR="00715E4A" w:rsidRPr="00B76A34">
        <w:rPr>
          <w:rFonts w:ascii="Calibri" w:hAnsi="Calibri" w:cs="Calibri"/>
          <w:sz w:val="22"/>
          <w:szCs w:val="22"/>
        </w:rPr>
        <w:t>Prozent</w:t>
      </w:r>
      <w:r w:rsidRPr="00B76A34">
        <w:rPr>
          <w:rFonts w:ascii="Calibri" w:hAnsi="Calibri" w:cs="Calibri"/>
          <w:sz w:val="22"/>
          <w:szCs w:val="22"/>
        </w:rPr>
        <w:t xml:space="preserve"> der Befragten gehen davon aus, ihren Lebensstandard im Alter senken zu müssen</w:t>
      </w:r>
      <w:r w:rsidR="005A46B5" w:rsidRPr="00B76A34">
        <w:rPr>
          <w:rFonts w:ascii="Calibri" w:hAnsi="Calibri" w:cs="Calibri"/>
          <w:sz w:val="22"/>
          <w:szCs w:val="22"/>
        </w:rPr>
        <w:t>, 37 </w:t>
      </w:r>
      <w:r w:rsidR="00715E4A" w:rsidRPr="00B76A34">
        <w:rPr>
          <w:rFonts w:ascii="Calibri" w:hAnsi="Calibri" w:cs="Calibri"/>
          <w:sz w:val="22"/>
          <w:szCs w:val="22"/>
        </w:rPr>
        <w:t>Prozent</w:t>
      </w:r>
      <w:r w:rsidR="005A46B5" w:rsidRPr="00B76A34">
        <w:rPr>
          <w:rFonts w:ascii="Calibri" w:hAnsi="Calibri" w:cs="Calibri"/>
          <w:sz w:val="22"/>
          <w:szCs w:val="22"/>
        </w:rPr>
        <w:t xml:space="preserve"> sagen sogar, sie müssten ihn „deutlich senken“</w:t>
      </w:r>
      <w:r w:rsidRPr="00B76A34">
        <w:rPr>
          <w:rFonts w:ascii="Calibri" w:hAnsi="Calibri" w:cs="Calibri"/>
          <w:sz w:val="22"/>
          <w:szCs w:val="22"/>
        </w:rPr>
        <w:t xml:space="preserve">. </w:t>
      </w:r>
      <w:r w:rsidR="00FF1798" w:rsidRPr="00B76A34">
        <w:rPr>
          <w:rFonts w:ascii="Calibri" w:hAnsi="Calibri" w:cs="Calibri"/>
          <w:sz w:val="22"/>
          <w:szCs w:val="22"/>
        </w:rPr>
        <w:t xml:space="preserve">Nur </w:t>
      </w:r>
      <w:r w:rsidR="00CC720A" w:rsidRPr="00B76A34">
        <w:rPr>
          <w:rFonts w:ascii="Calibri" w:hAnsi="Calibri" w:cs="Calibri"/>
          <w:sz w:val="22"/>
          <w:szCs w:val="22"/>
        </w:rPr>
        <w:t>ein Drittel</w:t>
      </w:r>
      <w:r w:rsidRPr="00B76A34">
        <w:rPr>
          <w:rFonts w:ascii="Calibri" w:hAnsi="Calibri" w:cs="Calibri"/>
          <w:sz w:val="22"/>
          <w:szCs w:val="22"/>
        </w:rPr>
        <w:t xml:space="preserve"> erwarte</w:t>
      </w:r>
      <w:r w:rsidR="00CC720A" w:rsidRPr="00B76A34">
        <w:rPr>
          <w:rFonts w:ascii="Calibri" w:hAnsi="Calibri" w:cs="Calibri"/>
          <w:sz w:val="22"/>
          <w:szCs w:val="22"/>
        </w:rPr>
        <w:t>t</w:t>
      </w:r>
      <w:r w:rsidRPr="00B76A34">
        <w:rPr>
          <w:rFonts w:ascii="Calibri" w:hAnsi="Calibri" w:cs="Calibri"/>
          <w:sz w:val="22"/>
          <w:szCs w:val="22"/>
        </w:rPr>
        <w:t xml:space="preserve">, </w:t>
      </w:r>
      <w:r w:rsidR="00CC720A" w:rsidRPr="00B76A34">
        <w:rPr>
          <w:rFonts w:ascii="Calibri" w:hAnsi="Calibri" w:cs="Calibri"/>
          <w:sz w:val="22"/>
          <w:szCs w:val="22"/>
        </w:rPr>
        <w:t>den</w:t>
      </w:r>
      <w:r w:rsidR="005A46B5" w:rsidRPr="00B76A34">
        <w:rPr>
          <w:rFonts w:ascii="Calibri" w:hAnsi="Calibri" w:cs="Calibri"/>
          <w:sz w:val="22"/>
          <w:szCs w:val="22"/>
        </w:rPr>
        <w:t xml:space="preserve"> </w:t>
      </w:r>
      <w:r w:rsidR="00CC720A" w:rsidRPr="00B76A34">
        <w:rPr>
          <w:rFonts w:ascii="Calibri" w:hAnsi="Calibri" w:cs="Calibri"/>
          <w:sz w:val="22"/>
          <w:szCs w:val="22"/>
        </w:rPr>
        <w:t xml:space="preserve">eigenen </w:t>
      </w:r>
      <w:r w:rsidR="005A46B5" w:rsidRPr="00B76A34">
        <w:rPr>
          <w:rFonts w:ascii="Calibri" w:hAnsi="Calibri" w:cs="Calibri"/>
          <w:sz w:val="22"/>
          <w:szCs w:val="22"/>
        </w:rPr>
        <w:t xml:space="preserve">Lebensstandard </w:t>
      </w:r>
      <w:r w:rsidR="00CC720A" w:rsidRPr="00B76A34">
        <w:rPr>
          <w:rFonts w:ascii="Calibri" w:hAnsi="Calibri" w:cs="Calibri"/>
          <w:sz w:val="22"/>
          <w:szCs w:val="22"/>
        </w:rPr>
        <w:t xml:space="preserve">mindestens </w:t>
      </w:r>
      <w:r w:rsidRPr="00B76A34">
        <w:rPr>
          <w:rFonts w:ascii="Calibri" w:hAnsi="Calibri" w:cs="Calibri"/>
          <w:sz w:val="22"/>
          <w:szCs w:val="22"/>
        </w:rPr>
        <w:t xml:space="preserve">beibehalten zu können. </w:t>
      </w:r>
    </w:p>
    <w:p w14:paraId="4BC1DE82" w14:textId="6BB58E1E" w:rsidR="005E52E7" w:rsidRPr="00B76A34" w:rsidRDefault="005E52E7" w:rsidP="005E52E7">
      <w:pPr>
        <w:rPr>
          <w:rFonts w:ascii="Calibri" w:hAnsi="Calibri" w:cs="Calibri"/>
          <w:sz w:val="22"/>
          <w:szCs w:val="22"/>
        </w:rPr>
      </w:pPr>
      <w:r w:rsidRPr="00B76A34">
        <w:rPr>
          <w:rFonts w:ascii="Calibri" w:hAnsi="Calibri" w:cs="Calibri"/>
          <w:sz w:val="22"/>
          <w:szCs w:val="22"/>
        </w:rPr>
        <w:t>Bei der Vorsorgebereitschaft ist die Bevölkerung gespalten: 36 </w:t>
      </w:r>
      <w:r w:rsidR="00715E4A" w:rsidRPr="00B76A34">
        <w:rPr>
          <w:rFonts w:ascii="Calibri" w:hAnsi="Calibri" w:cs="Calibri"/>
          <w:sz w:val="22"/>
          <w:szCs w:val="22"/>
        </w:rPr>
        <w:t>Prozent</w:t>
      </w:r>
      <w:r w:rsidRPr="00B76A34">
        <w:rPr>
          <w:rFonts w:ascii="Calibri" w:hAnsi="Calibri" w:cs="Calibri"/>
          <w:sz w:val="22"/>
          <w:szCs w:val="22"/>
        </w:rPr>
        <w:t xml:space="preserve"> haben nach eigener Aussage nicht ausreichend vorgesorgt, möchten aber in den nächsten </w:t>
      </w:r>
      <w:r w:rsidR="00580B19" w:rsidRPr="00B76A34">
        <w:rPr>
          <w:rFonts w:ascii="Calibri" w:hAnsi="Calibri" w:cs="Calibri"/>
          <w:sz w:val="22"/>
          <w:szCs w:val="22"/>
        </w:rPr>
        <w:t>zwölf</w:t>
      </w:r>
      <w:r w:rsidRPr="00B76A34">
        <w:rPr>
          <w:rFonts w:ascii="Calibri" w:hAnsi="Calibri" w:cs="Calibri"/>
          <w:sz w:val="22"/>
          <w:szCs w:val="22"/>
        </w:rPr>
        <w:t xml:space="preserve"> Monaten mehr tun</w:t>
      </w:r>
      <w:r w:rsidR="00FF1798" w:rsidRPr="00B76A34">
        <w:rPr>
          <w:rFonts w:ascii="Calibri" w:hAnsi="Calibri" w:cs="Calibri"/>
          <w:sz w:val="22"/>
          <w:szCs w:val="22"/>
        </w:rPr>
        <w:t>.</w:t>
      </w:r>
      <w:r w:rsidRPr="00B76A34">
        <w:rPr>
          <w:rFonts w:ascii="Calibri" w:hAnsi="Calibri" w:cs="Calibri"/>
          <w:sz w:val="22"/>
          <w:szCs w:val="22"/>
        </w:rPr>
        <w:t xml:space="preserve"> </w:t>
      </w:r>
      <w:r w:rsidR="00CC720A" w:rsidRPr="00B76A34">
        <w:rPr>
          <w:rFonts w:ascii="Calibri" w:hAnsi="Calibri" w:cs="Calibri"/>
          <w:sz w:val="22"/>
          <w:szCs w:val="22"/>
        </w:rPr>
        <w:t>Das sind</w:t>
      </w:r>
      <w:r w:rsidR="001E6E61" w:rsidRPr="00B76A34">
        <w:rPr>
          <w:rFonts w:ascii="Calibri" w:hAnsi="Calibri" w:cs="Calibri"/>
          <w:sz w:val="22"/>
          <w:szCs w:val="22"/>
        </w:rPr>
        <w:t xml:space="preserve"> </w:t>
      </w:r>
      <w:r w:rsidR="00CC720A" w:rsidRPr="00B76A34">
        <w:rPr>
          <w:rFonts w:ascii="Calibri" w:hAnsi="Calibri" w:cs="Calibri"/>
          <w:sz w:val="22"/>
          <w:szCs w:val="22"/>
        </w:rPr>
        <w:t>fünf</w:t>
      </w:r>
      <w:r w:rsidR="001E6E61" w:rsidRPr="00B76A34">
        <w:rPr>
          <w:rFonts w:ascii="Calibri" w:hAnsi="Calibri" w:cs="Calibri"/>
          <w:sz w:val="22"/>
          <w:szCs w:val="22"/>
        </w:rPr>
        <w:t xml:space="preserve"> </w:t>
      </w:r>
      <w:r w:rsidR="00CC720A" w:rsidRPr="00B76A34">
        <w:rPr>
          <w:rFonts w:ascii="Calibri" w:hAnsi="Calibri" w:cs="Calibri"/>
          <w:sz w:val="22"/>
          <w:szCs w:val="22"/>
        </w:rPr>
        <w:t>Prozentp</w:t>
      </w:r>
      <w:r w:rsidR="001E6E61" w:rsidRPr="00B76A34">
        <w:rPr>
          <w:rFonts w:ascii="Calibri" w:hAnsi="Calibri" w:cs="Calibri"/>
          <w:sz w:val="22"/>
          <w:szCs w:val="22"/>
        </w:rPr>
        <w:t>unkte</w:t>
      </w:r>
      <w:r w:rsidR="00CC720A" w:rsidRPr="00B76A34">
        <w:rPr>
          <w:rFonts w:ascii="Calibri" w:hAnsi="Calibri" w:cs="Calibri"/>
          <w:sz w:val="22"/>
          <w:szCs w:val="22"/>
        </w:rPr>
        <w:t xml:space="preserve"> weniger als im Vorjahr</w:t>
      </w:r>
      <w:r w:rsidR="001E6E61" w:rsidRPr="00B76A34">
        <w:rPr>
          <w:rFonts w:ascii="Calibri" w:hAnsi="Calibri" w:cs="Calibri"/>
          <w:sz w:val="22"/>
          <w:szCs w:val="22"/>
        </w:rPr>
        <w:t xml:space="preserve">. </w:t>
      </w:r>
      <w:r w:rsidRPr="00B76A34">
        <w:rPr>
          <w:rFonts w:ascii="Calibri" w:hAnsi="Calibri" w:cs="Calibri"/>
          <w:sz w:val="22"/>
          <w:szCs w:val="22"/>
        </w:rPr>
        <w:t>35 </w:t>
      </w:r>
      <w:r w:rsidR="00715E4A" w:rsidRPr="00B76A34">
        <w:rPr>
          <w:rFonts w:ascii="Calibri" w:hAnsi="Calibri" w:cs="Calibri"/>
          <w:sz w:val="22"/>
          <w:szCs w:val="22"/>
        </w:rPr>
        <w:t>Prozent</w:t>
      </w:r>
      <w:r w:rsidRPr="00B76A34">
        <w:rPr>
          <w:rFonts w:ascii="Calibri" w:hAnsi="Calibri" w:cs="Calibri"/>
          <w:sz w:val="22"/>
          <w:szCs w:val="22"/>
        </w:rPr>
        <w:t xml:space="preserve"> fühlen sich </w:t>
      </w:r>
      <w:r w:rsidR="00715E4A" w:rsidRPr="00B76A34">
        <w:rPr>
          <w:rFonts w:ascii="Calibri" w:hAnsi="Calibri" w:cs="Calibri"/>
          <w:sz w:val="22"/>
          <w:szCs w:val="22"/>
        </w:rPr>
        <w:t xml:space="preserve">dagegen </w:t>
      </w:r>
      <w:r w:rsidRPr="00B76A34">
        <w:rPr>
          <w:rFonts w:ascii="Calibri" w:hAnsi="Calibri" w:cs="Calibri"/>
          <w:sz w:val="22"/>
          <w:szCs w:val="22"/>
        </w:rPr>
        <w:t xml:space="preserve">nicht in der Lage </w:t>
      </w:r>
      <w:r w:rsidR="00096796" w:rsidRPr="00B76A34">
        <w:rPr>
          <w:rFonts w:ascii="Calibri" w:hAnsi="Calibri" w:cs="Calibri"/>
          <w:sz w:val="22"/>
          <w:szCs w:val="22"/>
        </w:rPr>
        <w:t>oder</w:t>
      </w:r>
      <w:r w:rsidRPr="00B76A34">
        <w:rPr>
          <w:rFonts w:ascii="Calibri" w:hAnsi="Calibri" w:cs="Calibri"/>
          <w:sz w:val="22"/>
          <w:szCs w:val="22"/>
        </w:rPr>
        <w:t xml:space="preserve"> </w:t>
      </w:r>
      <w:r w:rsidR="00715E4A" w:rsidRPr="00B76A34">
        <w:rPr>
          <w:rFonts w:ascii="Calibri" w:hAnsi="Calibri" w:cs="Calibri"/>
          <w:sz w:val="22"/>
          <w:szCs w:val="22"/>
        </w:rPr>
        <w:t xml:space="preserve">sind </w:t>
      </w:r>
      <w:r w:rsidRPr="00B76A34">
        <w:rPr>
          <w:rFonts w:ascii="Calibri" w:hAnsi="Calibri" w:cs="Calibri"/>
          <w:sz w:val="22"/>
          <w:szCs w:val="22"/>
        </w:rPr>
        <w:t>nicht bereit, mehr zu tun</w:t>
      </w:r>
      <w:r w:rsidR="00715E4A" w:rsidRPr="00B76A34">
        <w:rPr>
          <w:rFonts w:ascii="Calibri" w:hAnsi="Calibri" w:cs="Calibri"/>
          <w:sz w:val="22"/>
          <w:szCs w:val="22"/>
        </w:rPr>
        <w:t xml:space="preserve"> (</w:t>
      </w:r>
      <w:r w:rsidR="005C7164" w:rsidRPr="00B76A34">
        <w:rPr>
          <w:rFonts w:ascii="Calibri" w:hAnsi="Calibri" w:cs="Calibri"/>
          <w:sz w:val="22"/>
          <w:szCs w:val="22"/>
        </w:rPr>
        <w:t>plus</w:t>
      </w:r>
      <w:r w:rsidR="00580B19" w:rsidRPr="00B76A34">
        <w:rPr>
          <w:rFonts w:ascii="Calibri" w:hAnsi="Calibri" w:cs="Calibri"/>
          <w:sz w:val="22"/>
          <w:szCs w:val="22"/>
        </w:rPr>
        <w:t xml:space="preserve"> zwei Prozentpunkte zum </w:t>
      </w:r>
      <w:r w:rsidR="00715E4A" w:rsidRPr="00B76A34">
        <w:rPr>
          <w:rFonts w:ascii="Calibri" w:hAnsi="Calibri" w:cs="Calibri"/>
          <w:sz w:val="22"/>
          <w:szCs w:val="22"/>
        </w:rPr>
        <w:t>Vorjahr)</w:t>
      </w:r>
      <w:r w:rsidR="00FF1798" w:rsidRPr="00B76A34">
        <w:rPr>
          <w:rFonts w:ascii="Calibri" w:hAnsi="Calibri" w:cs="Calibri"/>
          <w:sz w:val="22"/>
          <w:szCs w:val="22"/>
        </w:rPr>
        <w:t>.</w:t>
      </w:r>
      <w:r w:rsidRPr="00B76A34">
        <w:rPr>
          <w:rFonts w:ascii="Calibri" w:hAnsi="Calibri" w:cs="Calibri"/>
          <w:sz w:val="22"/>
          <w:szCs w:val="22"/>
        </w:rPr>
        <w:t xml:space="preserve"> </w:t>
      </w:r>
      <w:r w:rsidR="002C05AD" w:rsidRPr="00B76A34">
        <w:rPr>
          <w:rFonts w:ascii="Calibri" w:hAnsi="Calibri" w:cs="Calibri"/>
          <w:sz w:val="22"/>
          <w:szCs w:val="22"/>
        </w:rPr>
        <w:t xml:space="preserve">Nur </w:t>
      </w:r>
      <w:r w:rsidRPr="00B76A34">
        <w:rPr>
          <w:rFonts w:ascii="Calibri" w:hAnsi="Calibri" w:cs="Calibri"/>
          <w:sz w:val="22"/>
          <w:szCs w:val="22"/>
        </w:rPr>
        <w:t>29 </w:t>
      </w:r>
      <w:r w:rsidR="00715E4A" w:rsidRPr="00B76A34">
        <w:rPr>
          <w:rFonts w:ascii="Calibri" w:hAnsi="Calibri" w:cs="Calibri"/>
          <w:sz w:val="22"/>
          <w:szCs w:val="22"/>
        </w:rPr>
        <w:t>Prozent</w:t>
      </w:r>
      <w:r w:rsidRPr="00B76A34">
        <w:rPr>
          <w:rFonts w:ascii="Calibri" w:hAnsi="Calibri" w:cs="Calibri"/>
          <w:sz w:val="22"/>
          <w:szCs w:val="22"/>
        </w:rPr>
        <w:t xml:space="preserve"> halten ihre Vorsorge für ausreichend. </w:t>
      </w:r>
    </w:p>
    <w:p w14:paraId="085606FB" w14:textId="0E2EAA64" w:rsidR="005E52E7" w:rsidRPr="00B76A34" w:rsidRDefault="005E52E7" w:rsidP="005E52E7">
      <w:pPr>
        <w:rPr>
          <w:rFonts w:ascii="Calibri" w:hAnsi="Calibri" w:cs="Calibri"/>
          <w:sz w:val="22"/>
          <w:szCs w:val="22"/>
        </w:rPr>
      </w:pPr>
      <w:r w:rsidRPr="00B76A34">
        <w:rPr>
          <w:rFonts w:ascii="Calibri" w:hAnsi="Calibri" w:cs="Calibri"/>
          <w:sz w:val="22"/>
          <w:szCs w:val="22"/>
        </w:rPr>
        <w:t>„</w:t>
      </w:r>
      <w:r w:rsidR="00715E4A" w:rsidRPr="00B76A34">
        <w:rPr>
          <w:rFonts w:ascii="Calibri" w:hAnsi="Calibri" w:cs="Calibri"/>
          <w:sz w:val="22"/>
          <w:szCs w:val="22"/>
        </w:rPr>
        <w:t xml:space="preserve">Wir sehen in unserer aktuellen Befragung, dass die Lücke zwischen negativer </w:t>
      </w:r>
      <w:r w:rsidR="00580B19" w:rsidRPr="00B76A34">
        <w:rPr>
          <w:rFonts w:ascii="Calibri" w:hAnsi="Calibri" w:cs="Calibri"/>
          <w:sz w:val="22"/>
          <w:szCs w:val="22"/>
        </w:rPr>
        <w:t>Zukunftse</w:t>
      </w:r>
      <w:r w:rsidR="00715E4A" w:rsidRPr="00B76A34">
        <w:rPr>
          <w:rFonts w:ascii="Calibri" w:hAnsi="Calibri" w:cs="Calibri"/>
          <w:sz w:val="22"/>
          <w:szCs w:val="22"/>
        </w:rPr>
        <w:t xml:space="preserve">rwartung und positivem </w:t>
      </w:r>
      <w:r w:rsidR="00580B19" w:rsidRPr="00B76A34">
        <w:rPr>
          <w:rFonts w:ascii="Calibri" w:hAnsi="Calibri" w:cs="Calibri"/>
          <w:sz w:val="22"/>
          <w:szCs w:val="22"/>
        </w:rPr>
        <w:t>Vorsorgeh</w:t>
      </w:r>
      <w:r w:rsidR="00715E4A" w:rsidRPr="00B76A34">
        <w:rPr>
          <w:rFonts w:ascii="Calibri" w:hAnsi="Calibri" w:cs="Calibri"/>
          <w:sz w:val="22"/>
          <w:szCs w:val="22"/>
        </w:rPr>
        <w:t>andeln größer wird</w:t>
      </w:r>
      <w:r w:rsidRPr="00B76A34">
        <w:rPr>
          <w:rFonts w:ascii="Calibri" w:hAnsi="Calibri" w:cs="Calibri"/>
          <w:sz w:val="22"/>
          <w:szCs w:val="22"/>
        </w:rPr>
        <w:t>,“ so Peter Schwark. „</w:t>
      </w:r>
      <w:r w:rsidR="00715E4A" w:rsidRPr="00B76A34">
        <w:rPr>
          <w:rFonts w:ascii="Calibri" w:hAnsi="Calibri" w:cs="Calibri"/>
          <w:sz w:val="22"/>
          <w:szCs w:val="22"/>
        </w:rPr>
        <w:t>Politik und Anbieter sind dringend gefordert</w:t>
      </w:r>
      <w:r w:rsidR="006F02C9" w:rsidRPr="00B76A34">
        <w:rPr>
          <w:rFonts w:ascii="Calibri" w:hAnsi="Calibri" w:cs="Calibri"/>
          <w:sz w:val="22"/>
          <w:szCs w:val="22"/>
        </w:rPr>
        <w:t>,</w:t>
      </w:r>
      <w:r w:rsidR="00715E4A" w:rsidRPr="00B76A34">
        <w:rPr>
          <w:rFonts w:ascii="Calibri" w:hAnsi="Calibri" w:cs="Calibri"/>
          <w:sz w:val="22"/>
          <w:szCs w:val="22"/>
        </w:rPr>
        <w:t xml:space="preserve"> neue und </w:t>
      </w:r>
      <w:r w:rsidRPr="00B76A34">
        <w:rPr>
          <w:rFonts w:ascii="Calibri" w:hAnsi="Calibri" w:cs="Calibri"/>
          <w:sz w:val="22"/>
          <w:szCs w:val="22"/>
        </w:rPr>
        <w:t xml:space="preserve">zielgerichtete Impulse </w:t>
      </w:r>
      <w:r w:rsidR="00715E4A" w:rsidRPr="00B76A34">
        <w:rPr>
          <w:rFonts w:ascii="Calibri" w:hAnsi="Calibri" w:cs="Calibri"/>
          <w:sz w:val="22"/>
          <w:szCs w:val="22"/>
        </w:rPr>
        <w:t xml:space="preserve">zu setzen </w:t>
      </w:r>
      <w:r w:rsidRPr="00B76A34">
        <w:rPr>
          <w:rFonts w:ascii="Calibri" w:hAnsi="Calibri" w:cs="Calibri"/>
          <w:sz w:val="22"/>
          <w:szCs w:val="22"/>
        </w:rPr>
        <w:t xml:space="preserve">– von der </w:t>
      </w:r>
      <w:r w:rsidR="002C05AD" w:rsidRPr="00B76A34">
        <w:rPr>
          <w:rFonts w:ascii="Calibri" w:hAnsi="Calibri" w:cs="Calibri"/>
          <w:sz w:val="22"/>
          <w:szCs w:val="22"/>
        </w:rPr>
        <w:t xml:space="preserve">Reform der </w:t>
      </w:r>
      <w:r w:rsidR="00715E4A" w:rsidRPr="00B76A34">
        <w:rPr>
          <w:rFonts w:ascii="Calibri" w:hAnsi="Calibri" w:cs="Calibri"/>
          <w:sz w:val="22"/>
          <w:szCs w:val="22"/>
        </w:rPr>
        <w:t xml:space="preserve">privaten Altersvorsorge </w:t>
      </w:r>
      <w:r w:rsidRPr="00B76A34">
        <w:rPr>
          <w:rFonts w:ascii="Calibri" w:hAnsi="Calibri" w:cs="Calibri"/>
          <w:sz w:val="22"/>
          <w:szCs w:val="22"/>
        </w:rPr>
        <w:t>bis zu</w:t>
      </w:r>
      <w:r w:rsidR="00715E4A" w:rsidRPr="00B76A34">
        <w:rPr>
          <w:rFonts w:ascii="Calibri" w:hAnsi="Calibri" w:cs="Calibri"/>
          <w:sz w:val="22"/>
          <w:szCs w:val="22"/>
        </w:rPr>
        <w:t>r</w:t>
      </w:r>
      <w:r w:rsidR="008C64B8" w:rsidRPr="00B76A34">
        <w:rPr>
          <w:rFonts w:ascii="Calibri" w:hAnsi="Calibri" w:cs="Calibri"/>
          <w:sz w:val="22"/>
          <w:szCs w:val="22"/>
        </w:rPr>
        <w:t xml:space="preserve"> </w:t>
      </w:r>
      <w:r w:rsidR="002C05AD" w:rsidRPr="00B76A34">
        <w:rPr>
          <w:rFonts w:ascii="Calibri" w:hAnsi="Calibri" w:cs="Calibri"/>
          <w:sz w:val="22"/>
          <w:szCs w:val="22"/>
        </w:rPr>
        <w:t>klare</w:t>
      </w:r>
      <w:r w:rsidR="00715E4A" w:rsidRPr="00B76A34">
        <w:rPr>
          <w:rFonts w:ascii="Calibri" w:hAnsi="Calibri" w:cs="Calibri"/>
          <w:sz w:val="22"/>
          <w:szCs w:val="22"/>
        </w:rPr>
        <w:t>n</w:t>
      </w:r>
      <w:r w:rsidR="002C05AD" w:rsidRPr="00B76A34">
        <w:rPr>
          <w:rFonts w:ascii="Calibri" w:hAnsi="Calibri" w:cs="Calibri"/>
          <w:sz w:val="22"/>
          <w:szCs w:val="22"/>
        </w:rPr>
        <w:t xml:space="preserve"> Kommunikation </w:t>
      </w:r>
      <w:r w:rsidR="00715E4A" w:rsidRPr="00B76A34">
        <w:rPr>
          <w:rFonts w:ascii="Calibri" w:hAnsi="Calibri" w:cs="Calibri"/>
          <w:sz w:val="22"/>
          <w:szCs w:val="22"/>
        </w:rPr>
        <w:t xml:space="preserve">über </w:t>
      </w:r>
      <w:r w:rsidR="005C7164" w:rsidRPr="00B76A34">
        <w:rPr>
          <w:rFonts w:ascii="Calibri" w:hAnsi="Calibri" w:cs="Calibri"/>
          <w:sz w:val="22"/>
          <w:szCs w:val="22"/>
        </w:rPr>
        <w:t xml:space="preserve">die </w:t>
      </w:r>
      <w:r w:rsidR="00715E4A" w:rsidRPr="00B76A34">
        <w:rPr>
          <w:rFonts w:ascii="Calibri" w:hAnsi="Calibri" w:cs="Calibri"/>
          <w:sz w:val="22"/>
          <w:szCs w:val="22"/>
        </w:rPr>
        <w:t xml:space="preserve">Vorsorgemöglichkeiten und </w:t>
      </w:r>
      <w:r w:rsidR="00032907" w:rsidRPr="00B76A34">
        <w:rPr>
          <w:rFonts w:ascii="Calibri" w:hAnsi="Calibri" w:cs="Calibri"/>
          <w:sz w:val="22"/>
          <w:szCs w:val="22"/>
        </w:rPr>
        <w:t xml:space="preserve">ihre unterschiedlichen </w:t>
      </w:r>
      <w:r w:rsidRPr="00B76A34">
        <w:rPr>
          <w:rFonts w:ascii="Calibri" w:hAnsi="Calibri" w:cs="Calibri"/>
          <w:sz w:val="22"/>
          <w:szCs w:val="22"/>
        </w:rPr>
        <w:t>Chancen</w:t>
      </w:r>
      <w:r w:rsidR="00032907" w:rsidRPr="00B76A34">
        <w:rPr>
          <w:rFonts w:ascii="Calibri" w:hAnsi="Calibri" w:cs="Calibri"/>
          <w:sz w:val="22"/>
          <w:szCs w:val="22"/>
        </w:rPr>
        <w:t>-Risiko-Profile</w:t>
      </w:r>
      <w:r w:rsidRPr="00B76A34">
        <w:rPr>
          <w:rFonts w:ascii="Calibri" w:hAnsi="Calibri" w:cs="Calibri"/>
          <w:sz w:val="22"/>
          <w:szCs w:val="22"/>
        </w:rPr>
        <w:t>.“</w:t>
      </w:r>
    </w:p>
    <w:p w14:paraId="2EF2F5AE" w14:textId="0E869826" w:rsidR="00032907" w:rsidRPr="00B76A34" w:rsidRDefault="027C0BA1" w:rsidP="005E52E7">
      <w:pPr>
        <w:rPr>
          <w:rFonts w:ascii="Calibri" w:hAnsi="Calibri" w:cs="Calibri"/>
          <w:sz w:val="22"/>
          <w:szCs w:val="22"/>
        </w:rPr>
      </w:pPr>
      <w:hyperlink r:id="rId7">
        <w:r w:rsidRPr="7043E623">
          <w:rPr>
            <w:rStyle w:val="Hyperlink"/>
            <w:rFonts w:ascii="Calibri" w:hAnsi="Calibri" w:cs="Calibri"/>
            <w:sz w:val="22"/>
            <w:szCs w:val="22"/>
          </w:rPr>
          <w:t>Link zu den Ergebnissen der Befragung</w:t>
        </w:r>
      </w:hyperlink>
    </w:p>
    <w:p w14:paraId="7B4B155D" w14:textId="293F52A8" w:rsidR="027C0BA1" w:rsidRPr="00B76A34" w:rsidRDefault="027C0BA1" w:rsidP="027C0BA1">
      <w:pPr>
        <w:rPr>
          <w:rFonts w:ascii="Calibri" w:eastAsia="Aptos" w:hAnsi="Calibri" w:cs="Calibri"/>
          <w:color w:val="000000" w:themeColor="text1"/>
          <w:sz w:val="22"/>
          <w:szCs w:val="22"/>
        </w:rPr>
      </w:pPr>
      <w:r w:rsidRPr="00B76A34">
        <w:rPr>
          <w:rFonts w:ascii="Calibri" w:eastAsia="Aptos" w:hAnsi="Calibri" w:cs="Calibri"/>
          <w:b/>
          <w:bCs/>
          <w:color w:val="000000" w:themeColor="text1"/>
          <w:sz w:val="22"/>
          <w:szCs w:val="22"/>
        </w:rPr>
        <w:t>Über das DIA</w:t>
      </w:r>
    </w:p>
    <w:p w14:paraId="47975BBC" w14:textId="2AE551A8" w:rsidR="027C0BA1" w:rsidRPr="00B76A34" w:rsidRDefault="027C0BA1" w:rsidP="027C0BA1">
      <w:pPr>
        <w:rPr>
          <w:rFonts w:ascii="Calibri" w:eastAsia="Aptos" w:hAnsi="Calibri" w:cs="Calibri"/>
          <w:color w:val="000000" w:themeColor="text1"/>
          <w:sz w:val="22"/>
          <w:szCs w:val="22"/>
        </w:rPr>
      </w:pPr>
      <w:r w:rsidRPr="7FA3EEA5">
        <w:rPr>
          <w:rFonts w:ascii="Calibri" w:eastAsia="Aptos" w:hAnsi="Calibri" w:cs="Calibri"/>
          <w:color w:val="000000" w:themeColor="text1"/>
          <w:sz w:val="22"/>
          <w:szCs w:val="22"/>
        </w:rPr>
        <w:t>Das Deutsche Institut für Altersvorsorge (DIA) führt unabhängige Analysen, Studien und Meinungsforschung zu Fragen der Altersvorsorge in Deutschland durch. Ziel ist es, faktenbasierte Impulse für Politik und Öffentlichkeit zu setzen und die Debatte über die Zukunft der Alterssicherung zu versachlichen.</w:t>
      </w:r>
    </w:p>
    <w:p w14:paraId="1CC8BFB2" w14:textId="77777777" w:rsidR="001A7F82" w:rsidRPr="00B76A34" w:rsidRDefault="001A7F82" w:rsidP="005E52E7">
      <w:pPr>
        <w:pBdr>
          <w:bottom w:val="single" w:sz="6" w:space="1" w:color="auto"/>
        </w:pBdr>
        <w:rPr>
          <w:rFonts w:ascii="Calibri" w:hAnsi="Calibri" w:cs="Calibri"/>
          <w:sz w:val="22"/>
          <w:szCs w:val="22"/>
        </w:rPr>
      </w:pPr>
    </w:p>
    <w:p w14:paraId="1EB2DBDB" w14:textId="63F732E0" w:rsidR="001A7F82" w:rsidRPr="00B76A34" w:rsidRDefault="00032907" w:rsidP="001A7F82">
      <w:pPr>
        <w:rPr>
          <w:rFonts w:ascii="Calibri" w:hAnsi="Calibri" w:cs="Calibri"/>
          <w:i/>
          <w:iCs/>
          <w:sz w:val="22"/>
          <w:szCs w:val="22"/>
        </w:rPr>
      </w:pPr>
      <w:r w:rsidRPr="00B76A34">
        <w:rPr>
          <w:rFonts w:ascii="Calibri" w:hAnsi="Calibri" w:cs="Calibri"/>
          <w:i/>
          <w:iCs/>
          <w:sz w:val="22"/>
          <w:szCs w:val="22"/>
        </w:rPr>
        <w:t xml:space="preserve">Die </w:t>
      </w:r>
      <w:r w:rsidR="00760214" w:rsidRPr="00B76A34">
        <w:rPr>
          <w:rFonts w:ascii="Calibri" w:hAnsi="Calibri" w:cs="Calibri"/>
          <w:i/>
          <w:iCs/>
          <w:sz w:val="22"/>
          <w:szCs w:val="22"/>
        </w:rPr>
        <w:t xml:space="preserve">repräsentative </w:t>
      </w:r>
      <w:r w:rsidR="00AF7720" w:rsidRPr="00B76A34">
        <w:rPr>
          <w:rFonts w:ascii="Calibri" w:hAnsi="Calibri" w:cs="Calibri"/>
          <w:i/>
          <w:iCs/>
          <w:sz w:val="22"/>
          <w:szCs w:val="22"/>
        </w:rPr>
        <w:t xml:space="preserve">Online-Befragung </w:t>
      </w:r>
      <w:r w:rsidRPr="00B76A34">
        <w:rPr>
          <w:rFonts w:ascii="Calibri" w:hAnsi="Calibri" w:cs="Calibri"/>
          <w:i/>
          <w:iCs/>
          <w:sz w:val="22"/>
          <w:szCs w:val="22"/>
        </w:rPr>
        <w:t xml:space="preserve">führt das DIA seit 2017 jährlich gemeinsam mit </w:t>
      </w:r>
      <w:hyperlink r:id="rId8" w:history="1">
        <w:r w:rsidRPr="00B76A34">
          <w:rPr>
            <w:rStyle w:val="Hyperlink"/>
            <w:rFonts w:ascii="Calibri" w:hAnsi="Calibri" w:cs="Calibri"/>
            <w:i/>
            <w:iCs/>
            <w:sz w:val="22"/>
            <w:szCs w:val="22"/>
          </w:rPr>
          <w:t xml:space="preserve">INSA </w:t>
        </w:r>
        <w:proofErr w:type="spellStart"/>
        <w:r w:rsidRPr="00B76A34">
          <w:rPr>
            <w:rStyle w:val="Hyperlink"/>
            <w:rFonts w:ascii="Calibri" w:hAnsi="Calibri" w:cs="Calibri"/>
            <w:i/>
            <w:iCs/>
            <w:sz w:val="22"/>
            <w:szCs w:val="22"/>
          </w:rPr>
          <w:t>Consulere</w:t>
        </w:r>
        <w:proofErr w:type="spellEnd"/>
      </w:hyperlink>
      <w:r w:rsidRPr="00B76A34">
        <w:rPr>
          <w:rFonts w:ascii="Calibri" w:hAnsi="Calibri" w:cs="Calibri"/>
          <w:i/>
          <w:iCs/>
          <w:sz w:val="22"/>
          <w:szCs w:val="22"/>
        </w:rPr>
        <w:t xml:space="preserve"> durch. An der aktuellen Befragung im</w:t>
      </w:r>
      <w:r w:rsidR="00760214" w:rsidRPr="00B76A34">
        <w:rPr>
          <w:rFonts w:ascii="Calibri" w:hAnsi="Calibri" w:cs="Calibri"/>
          <w:i/>
          <w:iCs/>
          <w:sz w:val="22"/>
          <w:szCs w:val="22"/>
        </w:rPr>
        <w:t xml:space="preserve"> Zeitraum vom 11. bis 15. </w:t>
      </w:r>
      <w:r w:rsidR="00D45FCA" w:rsidRPr="00B76A34">
        <w:rPr>
          <w:rFonts w:ascii="Calibri" w:hAnsi="Calibri" w:cs="Calibri"/>
          <w:i/>
          <w:iCs/>
          <w:sz w:val="22"/>
          <w:szCs w:val="22"/>
        </w:rPr>
        <w:t xml:space="preserve">Dezember </w:t>
      </w:r>
      <w:r w:rsidR="00760214" w:rsidRPr="00B76A34">
        <w:rPr>
          <w:rFonts w:ascii="Calibri" w:hAnsi="Calibri" w:cs="Calibri"/>
          <w:i/>
          <w:iCs/>
          <w:sz w:val="22"/>
          <w:szCs w:val="22"/>
        </w:rPr>
        <w:t>2025 nahmen 1.0</w:t>
      </w:r>
      <w:r w:rsidR="00AF7720" w:rsidRPr="00B76A34">
        <w:rPr>
          <w:rFonts w:ascii="Calibri" w:hAnsi="Calibri" w:cs="Calibri"/>
          <w:i/>
          <w:iCs/>
          <w:sz w:val="22"/>
          <w:szCs w:val="22"/>
        </w:rPr>
        <w:t>00</w:t>
      </w:r>
      <w:r w:rsidR="00760214" w:rsidRPr="00B76A34">
        <w:rPr>
          <w:rFonts w:ascii="Calibri" w:hAnsi="Calibri" w:cs="Calibri"/>
          <w:i/>
          <w:iCs/>
          <w:sz w:val="22"/>
          <w:szCs w:val="22"/>
        </w:rPr>
        <w:t xml:space="preserve"> erwerbsfähige Personen </w:t>
      </w:r>
      <w:r w:rsidR="00AF7720" w:rsidRPr="00B76A34">
        <w:rPr>
          <w:rFonts w:ascii="Calibri" w:hAnsi="Calibri" w:cs="Calibri"/>
          <w:i/>
          <w:iCs/>
          <w:sz w:val="22"/>
          <w:szCs w:val="22"/>
        </w:rPr>
        <w:t xml:space="preserve">aus Deutschland </w:t>
      </w:r>
      <w:r w:rsidR="00760214" w:rsidRPr="00B76A34">
        <w:rPr>
          <w:rFonts w:ascii="Calibri" w:hAnsi="Calibri" w:cs="Calibri"/>
          <w:i/>
          <w:iCs/>
          <w:sz w:val="22"/>
          <w:szCs w:val="22"/>
        </w:rPr>
        <w:t>im Alter von 18 bis 64 Jahren teil.</w:t>
      </w:r>
    </w:p>
    <w:sectPr w:rsidR="001A7F82" w:rsidRPr="00B76A34" w:rsidSect="0065114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FD55" w14:textId="77777777" w:rsidR="00EF3B36" w:rsidRDefault="00EF3B36" w:rsidP="00856CA5">
      <w:pPr>
        <w:spacing w:after="0" w:line="240" w:lineRule="auto"/>
      </w:pPr>
      <w:r>
        <w:separator/>
      </w:r>
    </w:p>
  </w:endnote>
  <w:endnote w:type="continuationSeparator" w:id="0">
    <w:p w14:paraId="4ECBC6ED" w14:textId="77777777" w:rsidR="00EF3B36" w:rsidRDefault="00EF3B36" w:rsidP="0085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35C8" w14:textId="77777777" w:rsidR="00665010" w:rsidRDefault="006650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28E" w14:textId="143F2251" w:rsidR="7FA3EEA5" w:rsidRDefault="7FA3EEA5" w:rsidP="7FA3EEA5">
    <w:pPr>
      <w:pBdr>
        <w:bottom w:val="single" w:sz="6" w:space="1" w:color="000000"/>
      </w:pBdr>
      <w:spacing w:after="0" w:line="240" w:lineRule="auto"/>
      <w:rPr>
        <w:rFonts w:ascii="Calibri" w:eastAsia="Aptos" w:hAnsi="Calibri" w:cs="Calibri"/>
        <w:b/>
        <w:bCs/>
        <w:color w:val="000000" w:themeColor="text1"/>
        <w:sz w:val="22"/>
        <w:szCs w:val="22"/>
      </w:rPr>
    </w:pPr>
  </w:p>
  <w:p w14:paraId="57128432" w14:textId="6A9F5672" w:rsidR="7FA3EEA5" w:rsidRDefault="7FA3EEA5" w:rsidP="7FA3EEA5">
    <w:pPr>
      <w:spacing w:after="0" w:line="240" w:lineRule="auto"/>
      <w:rPr>
        <w:rFonts w:ascii="Calibri" w:eastAsia="Aptos" w:hAnsi="Calibri" w:cs="Calibri"/>
        <w:b/>
        <w:bCs/>
        <w:color w:val="000000" w:themeColor="text1"/>
        <w:sz w:val="22"/>
        <w:szCs w:val="22"/>
      </w:rPr>
    </w:pPr>
  </w:p>
  <w:tbl>
    <w:tblPr>
      <w:tblStyle w:val="Tabellenraste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530"/>
      <w:gridCol w:w="4530"/>
    </w:tblGrid>
    <w:tr w:rsidR="7FA3EEA5" w14:paraId="69DE0490" w14:textId="77777777" w:rsidTr="7FA3EEA5">
      <w:trPr>
        <w:trHeight w:val="300"/>
      </w:trPr>
      <w:tc>
        <w:tcPr>
          <w:tcW w:w="4530" w:type="dxa"/>
        </w:tcPr>
        <w:p w14:paraId="612D02F2" w14:textId="20B014F9" w:rsidR="7FA3EEA5" w:rsidRDefault="7FA3EEA5" w:rsidP="7FA3EEA5">
          <w:r w:rsidRPr="7FA3EEA5">
            <w:rPr>
              <w:rFonts w:ascii="Calibri" w:eastAsia="Aptos" w:hAnsi="Calibri" w:cs="Calibri"/>
              <w:b/>
              <w:bCs/>
              <w:color w:val="000000" w:themeColor="text1"/>
              <w:sz w:val="22"/>
              <w:szCs w:val="22"/>
            </w:rPr>
            <w:t>Pressekontakt:</w:t>
          </w:r>
        </w:p>
        <w:p w14:paraId="389831A8" w14:textId="08A02F8E" w:rsidR="7FA3EEA5" w:rsidRDefault="7FA3EEA5" w:rsidP="7FA3EEA5">
          <w:pPr>
            <w:rPr>
              <w:rFonts w:ascii="Calibri" w:eastAsia="Aptos" w:hAnsi="Calibri" w:cs="Calibri"/>
              <w:color w:val="000000" w:themeColor="text1"/>
              <w:sz w:val="22"/>
              <w:szCs w:val="22"/>
            </w:rPr>
          </w:pPr>
          <w:r w:rsidRPr="7FA3EEA5">
            <w:rPr>
              <w:rFonts w:ascii="Calibri" w:eastAsia="Aptos" w:hAnsi="Calibri" w:cs="Calibri"/>
              <w:color w:val="000000" w:themeColor="text1"/>
              <w:sz w:val="22"/>
              <w:szCs w:val="22"/>
            </w:rPr>
            <w:t>Dr. Peter Schwark (Sprecher)</w:t>
          </w:r>
          <w:r>
            <w:br/>
          </w:r>
          <w:r w:rsidRPr="7FA3EEA5">
            <w:rPr>
              <w:rFonts w:ascii="Calibri" w:eastAsia="Aptos" w:hAnsi="Calibri" w:cs="Calibri"/>
              <w:color w:val="000000" w:themeColor="text1"/>
              <w:sz w:val="22"/>
              <w:szCs w:val="22"/>
            </w:rPr>
            <w:t xml:space="preserve">E-Mail: </w:t>
          </w:r>
          <w:hyperlink r:id="rId1">
            <w:r w:rsidRPr="7FA3EEA5">
              <w:rPr>
                <w:rStyle w:val="Hyperlink"/>
                <w:rFonts w:ascii="Calibri" w:eastAsia="Aptos" w:hAnsi="Calibri" w:cs="Calibri"/>
                <w:sz w:val="22"/>
                <w:szCs w:val="22"/>
              </w:rPr>
              <w:t>schwark@dia-vorsorge.de</w:t>
            </w:r>
          </w:hyperlink>
          <w:r w:rsidRPr="7FA3EEA5">
            <w:rPr>
              <w:rFonts w:ascii="Calibri" w:eastAsia="Aptos" w:hAnsi="Calibri" w:cs="Calibri"/>
              <w:color w:val="000000" w:themeColor="text1"/>
              <w:sz w:val="22"/>
              <w:szCs w:val="22"/>
            </w:rPr>
            <w:t xml:space="preserve"> </w:t>
          </w:r>
          <w:r>
            <w:br/>
          </w:r>
          <w:r w:rsidRPr="7FA3EEA5">
            <w:rPr>
              <w:rStyle w:val="normaltextrun"/>
              <w:rFonts w:ascii="Arial" w:eastAsiaTheme="majorEastAsia" w:hAnsi="Arial" w:cs="Arial"/>
              <w:sz w:val="20"/>
              <w:szCs w:val="20"/>
              <w:lang w:eastAsia="de-DE"/>
            </w:rPr>
            <w:t>Tel.: 0151-514701202</w:t>
          </w:r>
        </w:p>
        <w:p w14:paraId="6A769D9F" w14:textId="7EFE0AF7" w:rsidR="7FA3EEA5" w:rsidRDefault="7FA3EEA5" w:rsidP="7FA3EEA5">
          <w:pPr>
            <w:rPr>
              <w:rFonts w:ascii="Calibri" w:eastAsia="Aptos" w:hAnsi="Calibri" w:cs="Calibri"/>
              <w:b/>
              <w:bCs/>
              <w:color w:val="000000" w:themeColor="text1"/>
              <w:sz w:val="22"/>
              <w:szCs w:val="22"/>
            </w:rPr>
          </w:pPr>
        </w:p>
      </w:tc>
      <w:tc>
        <w:tcPr>
          <w:tcW w:w="4530" w:type="dxa"/>
        </w:tcPr>
        <w:p w14:paraId="44631DC5" w14:textId="34D65A42" w:rsidR="7FA3EEA5" w:rsidRDefault="7FA3EEA5" w:rsidP="7FA3EEA5">
          <w:pPr>
            <w:rPr>
              <w:rFonts w:ascii="Calibri" w:eastAsia="Aptos" w:hAnsi="Calibri" w:cs="Calibri"/>
              <w:color w:val="000000" w:themeColor="text1"/>
              <w:sz w:val="22"/>
              <w:szCs w:val="22"/>
            </w:rPr>
          </w:pPr>
          <w:r w:rsidRPr="7FA3EEA5">
            <w:rPr>
              <w:rFonts w:ascii="Calibri" w:eastAsia="Aptos" w:hAnsi="Calibri" w:cs="Calibri"/>
              <w:color w:val="000000" w:themeColor="text1"/>
              <w:sz w:val="22"/>
              <w:szCs w:val="22"/>
            </w:rPr>
            <w:t>Deutsches Institut für Altersvorsorge (DIA)</w:t>
          </w:r>
        </w:p>
        <w:p w14:paraId="3A520826" w14:textId="77777777" w:rsidR="7FA3EEA5" w:rsidRDefault="7FA3EEA5" w:rsidP="7FA3EEA5">
          <w:pPr>
            <w:rPr>
              <w:rFonts w:ascii="Calibri" w:eastAsia="Aptos" w:hAnsi="Calibri" w:cs="Calibri"/>
              <w:color w:val="000000" w:themeColor="text1"/>
              <w:sz w:val="22"/>
              <w:szCs w:val="22"/>
            </w:rPr>
          </w:pPr>
          <w:r w:rsidRPr="7FA3EEA5">
            <w:rPr>
              <w:rFonts w:ascii="Calibri" w:eastAsia="Aptos" w:hAnsi="Calibri" w:cs="Calibri"/>
              <w:color w:val="000000" w:themeColor="text1"/>
              <w:sz w:val="22"/>
              <w:szCs w:val="22"/>
            </w:rPr>
            <w:t>Leipziger Platz 15</w:t>
          </w:r>
        </w:p>
        <w:p w14:paraId="0142A3AA" w14:textId="02A93FBB" w:rsidR="7FA3EEA5" w:rsidRDefault="7FA3EEA5" w:rsidP="7FA3EEA5">
          <w:pPr>
            <w:rPr>
              <w:rFonts w:ascii="Calibri" w:eastAsia="Aptos" w:hAnsi="Calibri" w:cs="Calibri"/>
              <w:color w:val="000000" w:themeColor="text1"/>
              <w:sz w:val="22"/>
              <w:szCs w:val="22"/>
            </w:rPr>
          </w:pPr>
          <w:r w:rsidRPr="7FA3EEA5">
            <w:rPr>
              <w:rFonts w:ascii="Calibri" w:eastAsia="Aptos" w:hAnsi="Calibri" w:cs="Calibri"/>
              <w:color w:val="000000" w:themeColor="text1"/>
              <w:sz w:val="22"/>
              <w:szCs w:val="22"/>
            </w:rPr>
            <w:t>10117 Berlin</w:t>
          </w:r>
          <w:r>
            <w:br/>
          </w:r>
          <w:r w:rsidRPr="7FA3EEA5">
            <w:rPr>
              <w:rFonts w:ascii="Calibri" w:eastAsia="Aptos" w:hAnsi="Calibri" w:cs="Calibri"/>
              <w:color w:val="000000" w:themeColor="text1"/>
              <w:sz w:val="22"/>
              <w:szCs w:val="22"/>
            </w:rPr>
            <w:t>www.dia-vorsorge.de</w:t>
          </w:r>
        </w:p>
      </w:tc>
    </w:tr>
  </w:tbl>
  <w:p w14:paraId="0B94ADDC" w14:textId="7DE25173" w:rsidR="003F5155" w:rsidRPr="00B76A34" w:rsidRDefault="003F5155" w:rsidP="00F50209">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F78D" w14:textId="77777777" w:rsidR="00665010" w:rsidRDefault="006650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5527" w14:textId="77777777" w:rsidR="00EF3B36" w:rsidRDefault="00EF3B36" w:rsidP="00856CA5">
      <w:pPr>
        <w:spacing w:after="0" w:line="240" w:lineRule="auto"/>
      </w:pPr>
      <w:r>
        <w:separator/>
      </w:r>
    </w:p>
  </w:footnote>
  <w:footnote w:type="continuationSeparator" w:id="0">
    <w:p w14:paraId="7173CDEE" w14:textId="77777777" w:rsidR="00EF3B36" w:rsidRDefault="00EF3B36" w:rsidP="00856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8910" w14:textId="77777777" w:rsidR="00665010" w:rsidRDefault="006650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51CF" w14:textId="1B8701CF" w:rsidR="00856CA5" w:rsidRDefault="00B76A34">
    <w:pPr>
      <w:pStyle w:val="Kopfzeile"/>
    </w:pPr>
    <w:r>
      <w:rPr>
        <w:rStyle w:val="normaltextrun"/>
        <w:rFonts w:ascii="Arial" w:hAnsi="Arial" w:cs="Arial"/>
        <w:color w:val="000000"/>
        <w:sz w:val="22"/>
        <w:szCs w:val="22"/>
        <w:shd w:val="clear" w:color="auto" w:fill="FFFFFF"/>
      </w:rPr>
      <w:t>PRESSEMITTEILUNG</w:t>
    </w:r>
    <w:r>
      <w:rPr>
        <w:rStyle w:val="tabchar"/>
        <w:rFonts w:ascii="Calibri" w:hAnsi="Calibri" w:cs="Calibri"/>
        <w:color w:val="000000"/>
        <w:sz w:val="22"/>
        <w:szCs w:val="22"/>
        <w:shd w:val="clear" w:color="auto" w:fill="FFFFFF"/>
      </w:rPr>
      <w:tab/>
    </w:r>
    <w:r>
      <w:rPr>
        <w:rStyle w:val="tabchar"/>
        <w:rFonts w:ascii="Calibri" w:hAnsi="Calibri" w:cs="Calibri"/>
        <w:color w:val="000000"/>
        <w:sz w:val="22"/>
        <w:szCs w:val="22"/>
        <w:shd w:val="clear" w:color="auto" w:fill="FFFFFF"/>
      </w:rPr>
      <w:tab/>
    </w:r>
    <w:r>
      <w:rPr>
        <w:rStyle w:val="wacimagecontainer"/>
        <w:rFonts w:ascii="Segoe UI" w:hAnsi="Segoe UI" w:cs="Segoe UI"/>
        <w:noProof/>
        <w:color w:val="000000"/>
        <w:sz w:val="18"/>
        <w:szCs w:val="18"/>
        <w:shd w:val="clear" w:color="auto" w:fill="FFFFFF"/>
      </w:rPr>
      <w:drawing>
        <wp:inline distT="0" distB="0" distL="0" distR="0" wp14:anchorId="161131EB" wp14:editId="2CB4D213">
          <wp:extent cx="1638300" cy="228600"/>
          <wp:effectExtent l="0" t="0" r="0" b="0"/>
          <wp:docPr id="1532506803" name="Bild 4"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28600"/>
                  </a:xfrm>
                  <a:prstGeom prst="rect">
                    <a:avLst/>
                  </a:prstGeom>
                  <a:noFill/>
                  <a:ln>
                    <a:noFill/>
                  </a:ln>
                </pic:spPr>
              </pic:pic>
            </a:graphicData>
          </a:graphic>
        </wp:inline>
      </w:drawing>
    </w:r>
    <w:r>
      <w:rPr>
        <w:rStyle w:val="eop"/>
        <w:rFonts w:ascii="Calibri" w:hAnsi="Calibri" w:cs="Calibri"/>
        <w:color w:val="000000"/>
        <w:sz w:val="22"/>
        <w:szCs w:val="22"/>
        <w:shd w:val="clear" w:color="auto" w:fill="FFFFFF"/>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2490" w14:textId="77777777" w:rsidR="00665010" w:rsidRDefault="0066501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E7"/>
    <w:rsid w:val="00032907"/>
    <w:rsid w:val="00066D66"/>
    <w:rsid w:val="00096796"/>
    <w:rsid w:val="001A7F82"/>
    <w:rsid w:val="001E6E61"/>
    <w:rsid w:val="00264094"/>
    <w:rsid w:val="002C05AD"/>
    <w:rsid w:val="003408E6"/>
    <w:rsid w:val="003C7AA8"/>
    <w:rsid w:val="003F5155"/>
    <w:rsid w:val="004F3C6F"/>
    <w:rsid w:val="00580B19"/>
    <w:rsid w:val="005A46B5"/>
    <w:rsid w:val="005A4F5A"/>
    <w:rsid w:val="005C7164"/>
    <w:rsid w:val="005C7E7E"/>
    <w:rsid w:val="005E52E7"/>
    <w:rsid w:val="00651141"/>
    <w:rsid w:val="00665010"/>
    <w:rsid w:val="006A558E"/>
    <w:rsid w:val="006B0BAD"/>
    <w:rsid w:val="006F02C9"/>
    <w:rsid w:val="00715E4A"/>
    <w:rsid w:val="00760214"/>
    <w:rsid w:val="007C0AC5"/>
    <w:rsid w:val="007F260F"/>
    <w:rsid w:val="00856CA5"/>
    <w:rsid w:val="008C64B8"/>
    <w:rsid w:val="008D7395"/>
    <w:rsid w:val="009127D4"/>
    <w:rsid w:val="0093099E"/>
    <w:rsid w:val="00952AB2"/>
    <w:rsid w:val="009A7929"/>
    <w:rsid w:val="00A95958"/>
    <w:rsid w:val="00AF7720"/>
    <w:rsid w:val="00B11F0A"/>
    <w:rsid w:val="00B4439F"/>
    <w:rsid w:val="00B76A34"/>
    <w:rsid w:val="00BA55F0"/>
    <w:rsid w:val="00BF5B21"/>
    <w:rsid w:val="00C013DA"/>
    <w:rsid w:val="00C702A0"/>
    <w:rsid w:val="00CC720A"/>
    <w:rsid w:val="00D45FCA"/>
    <w:rsid w:val="00DB2B90"/>
    <w:rsid w:val="00E313FA"/>
    <w:rsid w:val="00E621CD"/>
    <w:rsid w:val="00EA2B6A"/>
    <w:rsid w:val="00EF3B36"/>
    <w:rsid w:val="00F50209"/>
    <w:rsid w:val="00FB7F6C"/>
    <w:rsid w:val="00FF1798"/>
    <w:rsid w:val="00FF7ED9"/>
    <w:rsid w:val="027C0BA1"/>
    <w:rsid w:val="0F7542DB"/>
    <w:rsid w:val="19BF3FD3"/>
    <w:rsid w:val="33B78C92"/>
    <w:rsid w:val="3BE284A5"/>
    <w:rsid w:val="584D68B7"/>
    <w:rsid w:val="5B28ED38"/>
    <w:rsid w:val="7043E623"/>
    <w:rsid w:val="7FA3E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C5EB0"/>
  <w15:chartTrackingRefBased/>
  <w15:docId w15:val="{72594792-5C18-40EA-9F88-8C706545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5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5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52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52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52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52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52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52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52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52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52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52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52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52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52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52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52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52E7"/>
    <w:rPr>
      <w:rFonts w:eastAsiaTheme="majorEastAsia" w:cstheme="majorBidi"/>
      <w:color w:val="272727" w:themeColor="text1" w:themeTint="D8"/>
    </w:rPr>
  </w:style>
  <w:style w:type="paragraph" w:styleId="Titel">
    <w:name w:val="Title"/>
    <w:basedOn w:val="Standard"/>
    <w:next w:val="Standard"/>
    <w:link w:val="TitelZchn"/>
    <w:uiPriority w:val="10"/>
    <w:qFormat/>
    <w:rsid w:val="005E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52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52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52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52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E52E7"/>
    <w:rPr>
      <w:i/>
      <w:iCs/>
      <w:color w:val="404040" w:themeColor="text1" w:themeTint="BF"/>
    </w:rPr>
  </w:style>
  <w:style w:type="paragraph" w:styleId="Listenabsatz">
    <w:name w:val="List Paragraph"/>
    <w:basedOn w:val="Standard"/>
    <w:uiPriority w:val="34"/>
    <w:qFormat/>
    <w:rsid w:val="005E52E7"/>
    <w:pPr>
      <w:ind w:left="720"/>
      <w:contextualSpacing/>
    </w:pPr>
  </w:style>
  <w:style w:type="character" w:styleId="IntensiveHervorhebung">
    <w:name w:val="Intense Emphasis"/>
    <w:basedOn w:val="Absatz-Standardschriftart"/>
    <w:uiPriority w:val="21"/>
    <w:qFormat/>
    <w:rsid w:val="005E52E7"/>
    <w:rPr>
      <w:i/>
      <w:iCs/>
      <w:color w:val="0F4761" w:themeColor="accent1" w:themeShade="BF"/>
    </w:rPr>
  </w:style>
  <w:style w:type="paragraph" w:styleId="IntensivesZitat">
    <w:name w:val="Intense Quote"/>
    <w:basedOn w:val="Standard"/>
    <w:next w:val="Standard"/>
    <w:link w:val="IntensivesZitatZchn"/>
    <w:uiPriority w:val="30"/>
    <w:qFormat/>
    <w:rsid w:val="005E5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52E7"/>
    <w:rPr>
      <w:i/>
      <w:iCs/>
      <w:color w:val="0F4761" w:themeColor="accent1" w:themeShade="BF"/>
    </w:rPr>
  </w:style>
  <w:style w:type="character" w:styleId="IntensiverVerweis">
    <w:name w:val="Intense Reference"/>
    <w:basedOn w:val="Absatz-Standardschriftart"/>
    <w:uiPriority w:val="32"/>
    <w:qFormat/>
    <w:rsid w:val="005E52E7"/>
    <w:rPr>
      <w:b/>
      <w:bCs/>
      <w:smallCaps/>
      <w:color w:val="0F4761" w:themeColor="accent1" w:themeShade="BF"/>
      <w:spacing w:val="5"/>
    </w:rPr>
  </w:style>
  <w:style w:type="paragraph" w:styleId="StandardWeb">
    <w:name w:val="Normal (Web)"/>
    <w:basedOn w:val="Standard"/>
    <w:uiPriority w:val="99"/>
    <w:semiHidden/>
    <w:unhideWhenUsed/>
    <w:rsid w:val="001A7F8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8D7395"/>
    <w:rPr>
      <w:color w:val="467886" w:themeColor="hyperlink"/>
      <w:u w:val="single"/>
    </w:rPr>
  </w:style>
  <w:style w:type="character" w:styleId="NichtaufgelsteErwhnung">
    <w:name w:val="Unresolved Mention"/>
    <w:basedOn w:val="Absatz-Standardschriftart"/>
    <w:uiPriority w:val="99"/>
    <w:semiHidden/>
    <w:unhideWhenUsed/>
    <w:rsid w:val="008D7395"/>
    <w:rPr>
      <w:color w:val="605E5C"/>
      <w:shd w:val="clear" w:color="auto" w:fill="E1DFDD"/>
    </w:rPr>
  </w:style>
  <w:style w:type="paragraph" w:styleId="Kopfzeile">
    <w:name w:val="header"/>
    <w:basedOn w:val="Standard"/>
    <w:link w:val="KopfzeileZchn"/>
    <w:uiPriority w:val="99"/>
    <w:unhideWhenUsed/>
    <w:rsid w:val="00856C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6CA5"/>
  </w:style>
  <w:style w:type="paragraph" w:styleId="Fuzeile">
    <w:name w:val="footer"/>
    <w:basedOn w:val="Standard"/>
    <w:link w:val="FuzeileZchn"/>
    <w:uiPriority w:val="99"/>
    <w:unhideWhenUsed/>
    <w:rsid w:val="00856C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6CA5"/>
  </w:style>
  <w:style w:type="character" w:customStyle="1" w:styleId="normaltextrun">
    <w:name w:val="normaltextrun"/>
    <w:basedOn w:val="Absatz-Standardschriftart"/>
    <w:rsid w:val="00B76A34"/>
  </w:style>
  <w:style w:type="character" w:customStyle="1" w:styleId="tabchar">
    <w:name w:val="tabchar"/>
    <w:basedOn w:val="Absatz-Standardschriftart"/>
    <w:rsid w:val="00B76A34"/>
  </w:style>
  <w:style w:type="character" w:customStyle="1" w:styleId="wacimagecontainer">
    <w:name w:val="wacimagecontainer"/>
    <w:basedOn w:val="Absatz-Standardschriftart"/>
    <w:rsid w:val="00B76A34"/>
  </w:style>
  <w:style w:type="character" w:customStyle="1" w:styleId="eop">
    <w:name w:val="eop"/>
    <w:basedOn w:val="Absatz-Standardschriftart"/>
    <w:rsid w:val="00B76A34"/>
  </w:style>
  <w:style w:type="paragraph" w:customStyle="1" w:styleId="paragraph">
    <w:name w:val="paragraph"/>
    <w:basedOn w:val="Standard"/>
    <w:rsid w:val="003F515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cxw253224826">
    <w:name w:val="scxw253224826"/>
    <w:basedOn w:val="Absatz-Standardschriftart"/>
    <w:rsid w:val="003F5155"/>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a-consulere.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ia-vorsorge.de/wp-content/uploads/2026/01/Praesentation_DIA-Deutschland-Trend-2025-003.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chwark@dia-vorsorg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5F1B-EFC1-47F0-8D69-00FF9DD0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2382</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Schwark</dc:creator>
  <cp:keywords/>
  <dc:description/>
  <cp:lastModifiedBy>Isabelle Von Roth</cp:lastModifiedBy>
  <cp:revision>5</cp:revision>
  <cp:lastPrinted>2026-01-05T16:15:00Z</cp:lastPrinted>
  <dcterms:created xsi:type="dcterms:W3CDTF">2026-01-06T09:07:00Z</dcterms:created>
  <dcterms:modified xsi:type="dcterms:W3CDTF">2026-01-08T09:16:00Z</dcterms:modified>
</cp:coreProperties>
</file>